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1E9" w:rsidRPr="000B61E9" w:rsidRDefault="000B61E9" w:rsidP="000B61E9">
      <w:pPr>
        <w:keepNext/>
        <w:spacing w:after="0" w:line="312" w:lineRule="atLeast"/>
        <w:outlineLvl w:val="0"/>
        <w:rPr>
          <w:rFonts w:ascii="Times New Roman" w:eastAsia="Times New Roman" w:hAnsi="Times New Roman" w:cs="Times New Roman"/>
          <w:b/>
          <w:bCs/>
          <w:color w:val="00428B"/>
          <w:kern w:val="36"/>
          <w:sz w:val="31"/>
          <w:szCs w:val="31"/>
          <w:lang w:eastAsia="cs-CZ"/>
        </w:rPr>
      </w:pPr>
      <w:bookmarkStart w:id="0" w:name="_GoBack"/>
      <w:bookmarkEnd w:id="0"/>
      <w:r w:rsidRPr="000B61E9">
        <w:rPr>
          <w:rFonts w:ascii="Times New Roman" w:eastAsia="Times New Roman" w:hAnsi="Times New Roman" w:cs="Times New Roman"/>
          <w:b/>
          <w:bCs/>
          <w:color w:val="00428B"/>
          <w:kern w:val="36"/>
          <w:sz w:val="31"/>
          <w:szCs w:val="31"/>
          <w:lang w:eastAsia="cs-CZ"/>
        </w:rPr>
        <w:t>Velké změny v daňové správě od 1. 1. 2013 (Tisková zpráva)</w:t>
      </w:r>
    </w:p>
    <w:p w:rsidR="000B61E9" w:rsidRDefault="000B61E9" w:rsidP="000B61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cs-CZ"/>
        </w:rPr>
      </w:pPr>
    </w:p>
    <w:p w:rsidR="000B61E9" w:rsidRPr="000B61E9" w:rsidRDefault="000B61E9" w:rsidP="000B61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cs-CZ"/>
        </w:rPr>
      </w:pPr>
      <w:r w:rsidRPr="000B61E9">
        <w:rPr>
          <w:rFonts w:ascii="Times New Roman" w:eastAsia="Times New Roman" w:hAnsi="Times New Roman" w:cs="Times New Roman"/>
          <w:color w:val="000000"/>
          <w:sz w:val="19"/>
          <w:szCs w:val="19"/>
          <w:lang w:eastAsia="cs-CZ"/>
        </w:rPr>
        <w:t>(20. 11. 2012)</w:t>
      </w:r>
    </w:p>
    <w:p w:rsidR="000B61E9" w:rsidRPr="000B61E9" w:rsidRDefault="000B61E9" w:rsidP="000B61E9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cs-CZ"/>
        </w:rPr>
      </w:pPr>
      <w:r w:rsidRPr="000B61E9">
        <w:rPr>
          <w:rFonts w:ascii="Times New Roman" w:eastAsia="Times New Roman" w:hAnsi="Times New Roman" w:cs="Times New Roman"/>
          <w:sz w:val="2"/>
          <w:szCs w:val="2"/>
          <w:lang w:eastAsia="cs-CZ"/>
        </w:rPr>
        <w:t> </w:t>
      </w:r>
    </w:p>
    <w:p w:rsidR="000B61E9" w:rsidRPr="000B61E9" w:rsidRDefault="000B61E9" w:rsidP="000B61E9">
      <w:pPr>
        <w:spacing w:before="75" w:after="90" w:line="240" w:lineRule="auto"/>
        <w:ind w:left="30"/>
        <w:jc w:val="both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cs-CZ"/>
        </w:rPr>
      </w:pPr>
      <w:r w:rsidRPr="000B61E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cs-CZ"/>
        </w:rPr>
        <w:t>V souvislosti s nabytím účinnosti zákona o Finanční správě České republiky dojde od 1. 1. 2013 k rozsáhlé reorganizaci české daňové správy. Stávající soustava územních finančních orgánů bude nahrazena orgány Finanční správy, které bude tvořit Generální finanční ředitelství, Odvolací finanční ředitelství, 14 finančních úřadů a Specializovaný finanční úřad.</w:t>
      </w:r>
    </w:p>
    <w:p w:rsidR="000B61E9" w:rsidRPr="000B61E9" w:rsidRDefault="000B61E9" w:rsidP="000B61E9">
      <w:pPr>
        <w:spacing w:before="75" w:after="90" w:line="240" w:lineRule="auto"/>
        <w:ind w:left="3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</w:pPr>
      <w:r w:rsidRPr="000B61E9"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  <w:t>Stávající soustava územních finančních orgánů tvořená Generálním finančním ředitelstvím, 8</w:t>
      </w:r>
      <w:r w:rsidR="00B3286F"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  <w:t> </w:t>
      </w:r>
      <w:r w:rsidRPr="000B61E9"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  <w:t>finančními ředitelstvími, 199 finančními úřady a Specializovaným finančním úřadem na konci roku zanikne. Jejich kompetence plně přeberou orgány Finanční správy.</w:t>
      </w:r>
    </w:p>
    <w:p w:rsidR="000B61E9" w:rsidRPr="000B61E9" w:rsidRDefault="000B61E9" w:rsidP="000B61E9">
      <w:pPr>
        <w:spacing w:before="75" w:after="90" w:line="240" w:lineRule="auto"/>
        <w:ind w:left="3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</w:pPr>
      <w:r w:rsidRPr="000B61E9"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  <w:t xml:space="preserve">Nově vzniklé </w:t>
      </w:r>
      <w:r w:rsidRPr="000B61E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cs-CZ"/>
        </w:rPr>
        <w:t>Odvolací finanční ředitelství</w:t>
      </w:r>
      <w:r w:rsidRPr="000B61E9"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  <w:t xml:space="preserve"> se sídlem v Brně bude jako čistě odvolací orgán vykonávat svou působnost pro celé území České republiky. Vznikem jediného odvolacího orgánu je plně završena snaha o jednotnost v postupech odvolacího řízení.</w:t>
      </w:r>
    </w:p>
    <w:p w:rsidR="000B61E9" w:rsidRPr="000B61E9" w:rsidRDefault="000B61E9" w:rsidP="000B61E9">
      <w:pPr>
        <w:spacing w:before="75" w:after="90" w:line="240" w:lineRule="auto"/>
        <w:ind w:left="3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</w:pPr>
      <w:r w:rsidRPr="000B61E9"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  <w:t xml:space="preserve">Celorepubliková působnost </w:t>
      </w:r>
      <w:r w:rsidRPr="000B61E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cs-CZ"/>
        </w:rPr>
        <w:t>Specializovaného finančního úřadu</w:t>
      </w:r>
      <w:r w:rsidRPr="000B61E9"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  <w:t xml:space="preserve"> se nemění. Kromě dosavadních pravomocí bude nově vykonávat cenovou kontrolu, kontrolu hazardu a kompetence spojené s vedením Centrálního registru smluv. Jako správci smluv mu bude svěřena registrace smluv účastníků důchodového spoření a komunikace s penzijními společnostmi.</w:t>
      </w:r>
    </w:p>
    <w:p w:rsidR="000B61E9" w:rsidRPr="000B61E9" w:rsidRDefault="000B61E9" w:rsidP="000B61E9">
      <w:pPr>
        <w:spacing w:before="75" w:after="90" w:line="240" w:lineRule="auto"/>
        <w:ind w:left="3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</w:pPr>
      <w:r w:rsidRPr="000B61E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cs-CZ"/>
        </w:rPr>
        <w:t>14 finančních úřadů</w:t>
      </w:r>
      <w:r w:rsidRPr="000B61E9"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  <w:t xml:space="preserve"> vyjmenovaných v zákoně bude nově vybaveno krajskou územní působností, přičemž název příslušného kraje se objeví i v jejich názvu. Sídla jednotlivých úřadů se budou nacházet přímo v krajských městech a v hlavním městě Praze. Nedílnou součástí finančního úřadu budou jeho územní pracoviště, která budou zřízena na všech místech, kde mají v roce 2012 sídlo „zanikající“ finanční úřady.</w:t>
      </w:r>
    </w:p>
    <w:p w:rsidR="000B61E9" w:rsidRPr="000B61E9" w:rsidRDefault="000B61E9" w:rsidP="000B61E9">
      <w:pPr>
        <w:spacing w:before="75" w:after="90" w:line="240" w:lineRule="auto"/>
        <w:ind w:left="3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</w:pPr>
      <w:r w:rsidRPr="000B61E9"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  <w:t>Všechny finanční úřady budou od roku 2013 nad rámec kompetencí dnešních finančních úřadů vykonávat také kontrolu dotací, finanční kontrolu a budou pověřeny výběrem pojistného a následným převodem vybraných prostředků účastníků důchodového spoření na účty penzijních společností. Z pověření ministerstva budou moci finanční úřady rovněž přezkoumávat hospodaření krajů, hlavního města Prahy, regionálních rad regionů soudržnosti a vykonávat dozor nad přezkoumáváním hospodaření obcí, dobrovolných svazků obcí a městských částí hlavního města Prahy.</w:t>
      </w:r>
    </w:p>
    <w:p w:rsidR="000B61E9" w:rsidRPr="000B61E9" w:rsidRDefault="000B61E9" w:rsidP="000B61E9">
      <w:pPr>
        <w:spacing w:before="75" w:after="90" w:line="240" w:lineRule="auto"/>
        <w:ind w:left="3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</w:pPr>
      <w:r w:rsidRPr="000B61E9"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  <w:t>I přes personální, technickou a organizační náročnost transformace se proces reorganizace daňové správy veřejnosti nijak negativně nedotkne. Rozsah a dostupnost služeb poskytovaných veřejnosti budou i v roce 2013 zachovány a současně dojde ke zjednodušení některých pravidel a postupů, na které byla veřejnost dosud zvyklá. Na všechny související změny bude veřejnost včas upozorňována.</w:t>
      </w:r>
    </w:p>
    <w:p w:rsidR="000B61E9" w:rsidRPr="000B61E9" w:rsidRDefault="000B61E9" w:rsidP="000B61E9">
      <w:pPr>
        <w:spacing w:before="75" w:after="90" w:line="240" w:lineRule="auto"/>
        <w:ind w:left="3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</w:pPr>
      <w:r w:rsidRPr="000B61E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cs-CZ"/>
        </w:rPr>
        <w:t>Více pravidelně aktualizovaných informací je dostupných na internetových stránkách české daňové správy -</w:t>
      </w:r>
      <w:r w:rsidRPr="000B61E9"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  <w:t xml:space="preserve"> </w:t>
      </w:r>
      <w:hyperlink r:id="rId7" w:history="1">
        <w:r w:rsidRPr="000B61E9">
          <w:rPr>
            <w:rFonts w:ascii="Times New Roman" w:eastAsia="Times New Roman" w:hAnsi="Times New Roman" w:cs="Times New Roman"/>
            <w:b/>
            <w:bCs/>
            <w:color w:val="065B9D"/>
            <w:sz w:val="24"/>
            <w:szCs w:val="24"/>
            <w:u w:val="single"/>
            <w:lang w:eastAsia="cs-CZ"/>
          </w:rPr>
          <w:t>cds.mfcr.cz</w:t>
        </w:r>
      </w:hyperlink>
      <w:r w:rsidRPr="000B61E9"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  <w:t xml:space="preserve"> </w:t>
      </w:r>
      <w:r w:rsidRPr="000B61E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cs-CZ"/>
        </w:rPr>
        <w:t>, pod záložkou „Aktuální informace ke vzniku Finanční správy“.</w:t>
      </w:r>
    </w:p>
    <w:p w:rsidR="000B61E9" w:rsidRPr="000B61E9" w:rsidRDefault="000B61E9" w:rsidP="000B61E9">
      <w:pPr>
        <w:spacing w:before="75" w:after="90" w:line="240" w:lineRule="auto"/>
        <w:ind w:left="30"/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</w:pPr>
      <w:r w:rsidRPr="000B61E9"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  <w:t>V Praze dne 20. 11. 2012</w:t>
      </w:r>
    </w:p>
    <w:p w:rsidR="000B61E9" w:rsidRPr="000B61E9" w:rsidRDefault="000B61E9" w:rsidP="000B61E9">
      <w:pPr>
        <w:spacing w:before="75" w:after="90" w:line="240" w:lineRule="auto"/>
        <w:ind w:left="30"/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</w:pPr>
      <w:r w:rsidRPr="000B61E9"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  <w:t> </w:t>
      </w:r>
    </w:p>
    <w:p w:rsidR="000B61E9" w:rsidRPr="000B61E9" w:rsidRDefault="000B61E9" w:rsidP="000B61E9">
      <w:pPr>
        <w:spacing w:before="75" w:after="90" w:line="240" w:lineRule="auto"/>
        <w:ind w:left="30"/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</w:pPr>
      <w:r w:rsidRPr="000B61E9"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  <w:t>Ing. Petra Homolová</w:t>
      </w:r>
      <w:r w:rsidRPr="000B61E9"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  <w:br/>
        <w:t>tisková mluvčí Generálního finančního ředitelství</w:t>
      </w:r>
    </w:p>
    <w:p w:rsidR="00A21813" w:rsidRDefault="00A21813"/>
    <w:sectPr w:rsidR="00A218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523" w:rsidRDefault="00BA1523" w:rsidP="00F37EA0">
      <w:pPr>
        <w:spacing w:after="0" w:line="240" w:lineRule="auto"/>
      </w:pPr>
      <w:r>
        <w:separator/>
      </w:r>
    </w:p>
  </w:endnote>
  <w:endnote w:type="continuationSeparator" w:id="0">
    <w:p w:rsidR="00BA1523" w:rsidRDefault="00BA1523" w:rsidP="00F37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523" w:rsidRDefault="00BA1523" w:rsidP="00F37EA0">
      <w:pPr>
        <w:spacing w:after="0" w:line="240" w:lineRule="auto"/>
      </w:pPr>
      <w:r>
        <w:separator/>
      </w:r>
    </w:p>
  </w:footnote>
  <w:footnote w:type="continuationSeparator" w:id="0">
    <w:p w:rsidR="00BA1523" w:rsidRDefault="00BA1523" w:rsidP="00F37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EA0" w:rsidRDefault="00F37EA0" w:rsidP="00F37EA0">
    <w:pPr>
      <w:pStyle w:val="Zhlav"/>
      <w:tabs>
        <w:tab w:val="clear" w:pos="9072"/>
        <w:tab w:val="right" w:pos="9490"/>
      </w:tabs>
      <w:ind w:left="-825"/>
      <w:rPr>
        <w:rFonts w:ascii="Arial" w:hAnsi="Arial"/>
        <w:b/>
      </w:rPr>
    </w:pPr>
    <w:r>
      <w:rPr>
        <w:rFonts w:ascii="Arial" w:hAnsi="Arial"/>
        <w:b/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4751705</wp:posOffset>
          </wp:positionH>
          <wp:positionV relativeFrom="paragraph">
            <wp:posOffset>-122555</wp:posOffset>
          </wp:positionV>
          <wp:extent cx="1390650" cy="676275"/>
          <wp:effectExtent l="0" t="0" r="0" b="9525"/>
          <wp:wrapNone/>
          <wp:docPr id="1" name="Obrázek 1" descr="Bez názvu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z názvu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noProof/>
      </w:rPr>
      <w:t>GENERÁLNÍ FINANČNÍ ŘEDITELSTVÍ</w:t>
    </w:r>
  </w:p>
  <w:p w:rsidR="00F37EA0" w:rsidRPr="00D21C19" w:rsidRDefault="00F37EA0" w:rsidP="00F37EA0">
    <w:pPr>
      <w:pStyle w:val="Zhlav"/>
      <w:tabs>
        <w:tab w:val="clear" w:pos="4536"/>
        <w:tab w:val="clear" w:pos="9072"/>
        <w:tab w:val="left" w:pos="10773"/>
      </w:tabs>
      <w:ind w:left="-825"/>
      <w:rPr>
        <w:rFonts w:ascii="Arial" w:hAnsi="Arial" w:cs="Arial"/>
        <w:b/>
        <w:iCs/>
      </w:rPr>
    </w:pPr>
    <w:r>
      <w:rPr>
        <w:rFonts w:ascii="Arial" w:hAnsi="Arial" w:cs="Arial"/>
        <w:b/>
        <w:iCs/>
      </w:rPr>
      <w:t>Samostatný odbor k</w:t>
    </w:r>
    <w:r w:rsidRPr="00D21C19">
      <w:rPr>
        <w:rFonts w:ascii="Arial" w:hAnsi="Arial" w:cs="Arial"/>
        <w:b/>
        <w:iCs/>
      </w:rPr>
      <w:t>omunikace a mezinárodních vztahů</w:t>
    </w:r>
  </w:p>
  <w:p w:rsidR="00F37EA0" w:rsidRDefault="00F37EA0" w:rsidP="00F37EA0">
    <w:pPr>
      <w:pStyle w:val="Zhlav"/>
      <w:tabs>
        <w:tab w:val="clear" w:pos="4536"/>
        <w:tab w:val="clear" w:pos="9072"/>
        <w:tab w:val="left" w:pos="10773"/>
      </w:tabs>
      <w:ind w:left="-825"/>
      <w:rPr>
        <w:rFonts w:ascii="Arial" w:hAnsi="Arial" w:cs="Arial"/>
        <w:iCs/>
      </w:rPr>
    </w:pPr>
    <w:r>
      <w:rPr>
        <w:rFonts w:ascii="Arial" w:hAnsi="Arial" w:cs="Arial"/>
        <w:iCs/>
      </w:rPr>
      <w:t>Lazarská 7, 117 22</w:t>
    </w:r>
    <w:r w:rsidRPr="00D21C19">
      <w:rPr>
        <w:rFonts w:ascii="Arial" w:hAnsi="Arial" w:cs="Arial"/>
        <w:iCs/>
      </w:rPr>
      <w:t xml:space="preserve"> Praha 1</w:t>
    </w:r>
  </w:p>
  <w:p w:rsidR="00F37EA0" w:rsidRPr="00D21C19" w:rsidRDefault="00F37EA0" w:rsidP="00F37EA0">
    <w:pPr>
      <w:pStyle w:val="Zhlav"/>
      <w:tabs>
        <w:tab w:val="clear" w:pos="4536"/>
        <w:tab w:val="clear" w:pos="9072"/>
        <w:tab w:val="left" w:pos="10773"/>
      </w:tabs>
      <w:ind w:left="-825"/>
      <w:rPr>
        <w:rFonts w:ascii="Arial" w:hAnsi="Arial" w:cs="Arial"/>
        <w:iCs/>
      </w:rPr>
    </w:pPr>
    <w:r>
      <w:rPr>
        <w:rFonts w:ascii="Arial" w:hAnsi="Arial" w:cs="Arial"/>
        <w:iCs/>
      </w:rPr>
      <w:t>Tel.: 257 044 025</w:t>
    </w:r>
  </w:p>
  <w:p w:rsidR="00F37EA0" w:rsidRDefault="00F37EA0" w:rsidP="00F37EA0">
    <w:pPr>
      <w:pStyle w:val="Zhlav"/>
      <w:tabs>
        <w:tab w:val="clear" w:pos="4536"/>
        <w:tab w:val="clear" w:pos="9072"/>
        <w:tab w:val="left" w:pos="10773"/>
      </w:tabs>
      <w:ind w:left="-825"/>
      <w:rPr>
        <w:i/>
        <w:i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1E9"/>
    <w:rsid w:val="000B61E9"/>
    <w:rsid w:val="00632687"/>
    <w:rsid w:val="00A21813"/>
    <w:rsid w:val="00B3286F"/>
    <w:rsid w:val="00BA1523"/>
    <w:rsid w:val="00F3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0B61E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428B"/>
      <w:kern w:val="36"/>
      <w:sz w:val="31"/>
      <w:szCs w:val="3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61E9"/>
    <w:rPr>
      <w:rFonts w:ascii="Times New Roman" w:eastAsia="Times New Roman" w:hAnsi="Times New Roman" w:cs="Times New Roman"/>
      <w:b/>
      <w:bCs/>
      <w:color w:val="00428B"/>
      <w:kern w:val="36"/>
      <w:sz w:val="31"/>
      <w:szCs w:val="3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B61E9"/>
    <w:pPr>
      <w:spacing w:before="75" w:after="90" w:line="240" w:lineRule="auto"/>
      <w:ind w:left="30"/>
    </w:pPr>
    <w:rPr>
      <w:rFonts w:ascii="Times New Roman" w:eastAsia="Times New Roman" w:hAnsi="Times New Roman" w:cs="Times New Roman"/>
      <w:color w:val="444444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B61E9"/>
    <w:rPr>
      <w:b/>
      <w:bCs/>
    </w:rPr>
  </w:style>
  <w:style w:type="paragraph" w:styleId="Zhlav">
    <w:name w:val="header"/>
    <w:basedOn w:val="Normln"/>
    <w:link w:val="ZhlavChar"/>
    <w:unhideWhenUsed/>
    <w:rsid w:val="00F37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7EA0"/>
  </w:style>
  <w:style w:type="paragraph" w:styleId="Zpat">
    <w:name w:val="footer"/>
    <w:basedOn w:val="Normln"/>
    <w:link w:val="ZpatChar"/>
    <w:uiPriority w:val="99"/>
    <w:unhideWhenUsed/>
    <w:rsid w:val="00F37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7E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0B61E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428B"/>
      <w:kern w:val="36"/>
      <w:sz w:val="31"/>
      <w:szCs w:val="3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61E9"/>
    <w:rPr>
      <w:rFonts w:ascii="Times New Roman" w:eastAsia="Times New Roman" w:hAnsi="Times New Roman" w:cs="Times New Roman"/>
      <w:b/>
      <w:bCs/>
      <w:color w:val="00428B"/>
      <w:kern w:val="36"/>
      <w:sz w:val="31"/>
      <w:szCs w:val="3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B61E9"/>
    <w:pPr>
      <w:spacing w:before="75" w:after="90" w:line="240" w:lineRule="auto"/>
      <w:ind w:left="30"/>
    </w:pPr>
    <w:rPr>
      <w:rFonts w:ascii="Times New Roman" w:eastAsia="Times New Roman" w:hAnsi="Times New Roman" w:cs="Times New Roman"/>
      <w:color w:val="444444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B61E9"/>
    <w:rPr>
      <w:b/>
      <w:bCs/>
    </w:rPr>
  </w:style>
  <w:style w:type="paragraph" w:styleId="Zhlav">
    <w:name w:val="header"/>
    <w:basedOn w:val="Normln"/>
    <w:link w:val="ZhlavChar"/>
    <w:unhideWhenUsed/>
    <w:rsid w:val="00F37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7EA0"/>
  </w:style>
  <w:style w:type="paragraph" w:styleId="Zpat">
    <w:name w:val="footer"/>
    <w:basedOn w:val="Normln"/>
    <w:link w:val="ZpatChar"/>
    <w:uiPriority w:val="99"/>
    <w:unhideWhenUsed/>
    <w:rsid w:val="00F37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7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4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2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58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0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BE8"/>
                        <w:right w:val="none" w:sz="0" w:space="0" w:color="auto"/>
                      </w:divBdr>
                      <w:divsChild>
                        <w:div w:id="189072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19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8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609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8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ds.mfcr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423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ČR - Generální finanční ředitelství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Kopecký Milan, Ing.</dc:creator>
  <cp:lastModifiedBy>Kopecký Milan, Ing.</cp:lastModifiedBy>
  <cp:revision>4</cp:revision>
  <dcterms:created xsi:type="dcterms:W3CDTF">2012-12-04T07:49:00Z</dcterms:created>
  <dcterms:modified xsi:type="dcterms:W3CDTF">2012-12-04T08:10:00Z</dcterms:modified>
</cp:coreProperties>
</file>